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14:paraId="1C434F59" w14:textId="77777777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14:paraId="68BC5630" w14:textId="77777777"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14:paraId="39678269" w14:textId="77777777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14:paraId="5D47CFFD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70301C4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14:paraId="3162ACB1" w14:textId="77777777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14:paraId="5302D78D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F141B28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14:paraId="3153F6DA" w14:textId="77777777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14:paraId="3187D001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24377B3" w14:textId="77777777"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14:paraId="7E893A4F" w14:textId="77777777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14:paraId="7D31E774" w14:textId="77777777"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14:paraId="108A0EB0" w14:textId="77777777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14:paraId="718EDB90" w14:textId="77777777"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14:paraId="218AC5C8" w14:textId="77777777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14:paraId="1B6234A8" w14:textId="77777777"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14:paraId="1887D917" w14:textId="77777777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14:paraId="63D25EB3" w14:textId="77777777"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14:paraId="2E9FF596" w14:textId="77777777" w:rsidR="002D4080" w:rsidRDefault="002D4080" w:rsidP="00360A03">
      <w:pPr>
        <w:jc w:val="right"/>
        <w:rPr>
          <w:b/>
          <w:sz w:val="15"/>
          <w:szCs w:val="15"/>
        </w:rPr>
      </w:pPr>
    </w:p>
    <w:p w14:paraId="499D581A" w14:textId="77777777" w:rsidR="002B5E33" w:rsidRDefault="002B5E33" w:rsidP="00360A03">
      <w:pPr>
        <w:jc w:val="right"/>
        <w:rPr>
          <w:b/>
          <w:sz w:val="15"/>
          <w:szCs w:val="15"/>
        </w:rPr>
      </w:pPr>
    </w:p>
    <w:p w14:paraId="3449CAC4" w14:textId="77777777" w:rsidR="002B5E33" w:rsidRDefault="002B5E33" w:rsidP="00360A03">
      <w:pPr>
        <w:jc w:val="right"/>
        <w:rPr>
          <w:b/>
          <w:sz w:val="15"/>
          <w:szCs w:val="15"/>
        </w:rPr>
      </w:pPr>
    </w:p>
    <w:p w14:paraId="0DF49B92" w14:textId="77777777" w:rsidR="002B5E33" w:rsidRDefault="002B5E33" w:rsidP="00360A03">
      <w:pPr>
        <w:jc w:val="right"/>
        <w:rPr>
          <w:b/>
          <w:sz w:val="15"/>
          <w:szCs w:val="15"/>
        </w:rPr>
      </w:pPr>
    </w:p>
    <w:p w14:paraId="7C00E5C2" w14:textId="77777777" w:rsidR="002B5E33" w:rsidRDefault="002B5E33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14:paraId="1A3C0C3D" w14:textId="77777777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14:paraId="497B4CBF" w14:textId="77777777"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14:paraId="11F16689" w14:textId="77777777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14:paraId="0CAE3344" w14:textId="77777777"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14:paraId="1EAD661C" w14:textId="77777777" w:rsidTr="000D312B">
        <w:tc>
          <w:tcPr>
            <w:tcW w:w="2988" w:type="dxa"/>
            <w:shd w:val="clear" w:color="auto" w:fill="auto"/>
          </w:tcPr>
          <w:p w14:paraId="74F75D66" w14:textId="77777777"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14:paraId="50C704C5" w14:textId="77777777"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14:paraId="7E0ED700" w14:textId="77777777"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A5B0840" w14:textId="77777777"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14:paraId="31582C6F" w14:textId="77777777"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14:paraId="44218F0F" w14:textId="77777777" w:rsidTr="000D312B">
        <w:tc>
          <w:tcPr>
            <w:tcW w:w="2988" w:type="dxa"/>
            <w:shd w:val="clear" w:color="auto" w:fill="auto"/>
          </w:tcPr>
          <w:p w14:paraId="7D32F418" w14:textId="77777777"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26CB3834" w14:textId="77777777"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5D37E38D" w14:textId="77777777"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14:paraId="23AEFF20" w14:textId="77777777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14:paraId="567A0F6F" w14:textId="77777777"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14:paraId="6B50643F" w14:textId="77777777" w:rsidTr="000D312B">
        <w:tc>
          <w:tcPr>
            <w:tcW w:w="2988" w:type="dxa"/>
            <w:shd w:val="clear" w:color="auto" w:fill="auto"/>
          </w:tcPr>
          <w:p w14:paraId="0B7E3463" w14:textId="77777777"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14:paraId="03AC7191" w14:textId="77777777"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14:paraId="098D729D" w14:textId="77777777"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272A796" w14:textId="77777777"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14:paraId="5393E1F5" w14:textId="77777777"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14:paraId="1F57B944" w14:textId="77777777" w:rsidTr="00F850DE">
        <w:tc>
          <w:tcPr>
            <w:tcW w:w="2988" w:type="dxa"/>
            <w:shd w:val="clear" w:color="auto" w:fill="auto"/>
          </w:tcPr>
          <w:p w14:paraId="0622A27A" w14:textId="77777777"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79BFD0D9" w14:textId="77777777"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4EBC0D51" w14:textId="77777777"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14:paraId="4A178358" w14:textId="77777777" w:rsidTr="000D312B">
        <w:tc>
          <w:tcPr>
            <w:tcW w:w="10188" w:type="dxa"/>
            <w:gridSpan w:val="7"/>
            <w:shd w:val="clear" w:color="auto" w:fill="D9D9D9"/>
          </w:tcPr>
          <w:p w14:paraId="036B1B35" w14:textId="77777777"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14:paraId="3EFF67E4" w14:textId="77777777"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14:paraId="67417309" w14:textId="77777777"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14:paraId="54E71EF9" w14:textId="77777777"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14:paraId="419C1637" w14:textId="77777777"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Aquellos mecanismos establecidos por el </w:t>
            </w:r>
            <w:proofErr w:type="gramStart"/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Responsable</w:t>
            </w:r>
            <w:proofErr w:type="gramEnd"/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manera previa, siempre y cuando permitan de forma inequívoca la acreditación de la identidad del Titular.</w:t>
            </w:r>
          </w:p>
          <w:p w14:paraId="1C0D1B11" w14:textId="77777777"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3DD421E9" w14:textId="77777777"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14:paraId="0E25AD1B" w14:textId="77777777"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14:paraId="566EA6E5" w14:textId="77777777"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14:paraId="6E0580F8" w14:textId="77777777"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14:paraId="6431ABDE" w14:textId="77777777"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609B5490" w14:textId="77777777"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14:paraId="42080E40" w14:textId="77777777"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14:paraId="5FD9E007" w14:textId="77777777" w:rsidTr="000D312B">
        <w:tc>
          <w:tcPr>
            <w:tcW w:w="4428" w:type="dxa"/>
            <w:gridSpan w:val="3"/>
            <w:shd w:val="clear" w:color="auto" w:fill="auto"/>
            <w:vAlign w:val="center"/>
          </w:tcPr>
          <w:p w14:paraId="0316957F" w14:textId="77777777"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14:paraId="1471EA67" w14:textId="77777777"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14:paraId="713A2CE9" w14:textId="77777777"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14:paraId="518E8647" w14:textId="77777777" w:rsidTr="000D312B">
        <w:tc>
          <w:tcPr>
            <w:tcW w:w="4428" w:type="dxa"/>
            <w:gridSpan w:val="3"/>
            <w:shd w:val="clear" w:color="auto" w:fill="auto"/>
            <w:vAlign w:val="center"/>
          </w:tcPr>
          <w:p w14:paraId="44745046" w14:textId="77777777"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14:paraId="3D385E34" w14:textId="77777777"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14:paraId="3682C363" w14:textId="77777777"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14:paraId="7C86355E" w14:textId="77777777" w:rsidTr="000D312B">
        <w:tc>
          <w:tcPr>
            <w:tcW w:w="4428" w:type="dxa"/>
            <w:gridSpan w:val="3"/>
            <w:shd w:val="clear" w:color="auto" w:fill="auto"/>
          </w:tcPr>
          <w:p w14:paraId="63C23F69" w14:textId="77777777"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2E079562" w14:textId="77777777"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14:paraId="73FA9C34" w14:textId="77777777"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14:paraId="70475B4B" w14:textId="77777777"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14:paraId="5DCFF3C9" w14:textId="77777777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14:paraId="43BA515B" w14:textId="77777777"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14:paraId="1BAAE696" w14:textId="77777777" w:rsidTr="000D312B">
        <w:tc>
          <w:tcPr>
            <w:tcW w:w="3396" w:type="dxa"/>
            <w:gridSpan w:val="2"/>
            <w:shd w:val="clear" w:color="auto" w:fill="auto"/>
          </w:tcPr>
          <w:p w14:paraId="0DC85D29" w14:textId="77777777"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14:paraId="5AAA9A07" w14:textId="77777777"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5DE3D7DB" w14:textId="77777777"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14:paraId="08DCDA2F" w14:textId="77777777"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14:paraId="1C3B88BD" w14:textId="77777777" w:rsidTr="000D312B">
        <w:tc>
          <w:tcPr>
            <w:tcW w:w="3396" w:type="dxa"/>
            <w:gridSpan w:val="2"/>
            <w:shd w:val="clear" w:color="auto" w:fill="auto"/>
          </w:tcPr>
          <w:p w14:paraId="065CD419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2418120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16036B64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14:paraId="3307464C" w14:textId="77777777" w:rsidTr="000D312B">
        <w:tc>
          <w:tcPr>
            <w:tcW w:w="3396" w:type="dxa"/>
            <w:gridSpan w:val="2"/>
            <w:shd w:val="clear" w:color="auto" w:fill="auto"/>
          </w:tcPr>
          <w:p w14:paraId="32F970FC" w14:textId="77777777"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14:paraId="26704179" w14:textId="77777777"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3B8C9533" w14:textId="77777777"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14:paraId="1B44A1FE" w14:textId="77777777"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14:paraId="16CBACC2" w14:textId="77777777" w:rsidTr="000D312B">
        <w:tc>
          <w:tcPr>
            <w:tcW w:w="3396" w:type="dxa"/>
            <w:gridSpan w:val="2"/>
            <w:shd w:val="clear" w:color="auto" w:fill="auto"/>
          </w:tcPr>
          <w:p w14:paraId="39208DDA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0EEBF89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5236AE5B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14:paraId="5CE40D9B" w14:textId="77777777" w:rsidTr="000D312B">
        <w:tc>
          <w:tcPr>
            <w:tcW w:w="3396" w:type="dxa"/>
            <w:gridSpan w:val="2"/>
            <w:shd w:val="clear" w:color="auto" w:fill="auto"/>
          </w:tcPr>
          <w:p w14:paraId="1EAF3DD5" w14:textId="77777777"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14:paraId="43E3E66D" w14:textId="77777777"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190BB978" w14:textId="77777777"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14:paraId="71D6EA36" w14:textId="77777777"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14:paraId="57C7BFFF" w14:textId="77777777" w:rsidTr="000D312B">
        <w:tc>
          <w:tcPr>
            <w:tcW w:w="3396" w:type="dxa"/>
            <w:gridSpan w:val="2"/>
            <w:shd w:val="clear" w:color="auto" w:fill="auto"/>
          </w:tcPr>
          <w:p w14:paraId="33EAD40B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52D57094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614CBBA6" w14:textId="77777777"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14:paraId="76F7D493" w14:textId="77777777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14:paraId="251D7AAC" w14:textId="77777777"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14:paraId="3423E086" w14:textId="77777777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14:paraId="1CA2FF2B" w14:textId="77777777"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F694E98" w14:textId="77777777" w:rsidR="004959A0" w:rsidRDefault="004959A0" w:rsidP="00FD07B2">
      <w:pPr>
        <w:rPr>
          <w:b/>
          <w:sz w:val="15"/>
          <w:szCs w:val="15"/>
          <w:lang w:val="es-ES"/>
        </w:rPr>
      </w:pPr>
    </w:p>
    <w:p w14:paraId="65F8F5DB" w14:textId="77777777"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14:paraId="6F7EFC66" w14:textId="77777777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14:paraId="1AFCCE31" w14:textId="77777777"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14:paraId="37688DA1" w14:textId="77777777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14:paraId="75A5C3A5" w14:textId="77777777"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14:paraId="734F950A" w14:textId="77777777"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14:paraId="4F158376" w14:textId="77777777"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14:paraId="07613630" w14:textId="77777777"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14:paraId="47FD672A" w14:textId="77777777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14:paraId="410E2A30" w14:textId="77777777"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14:paraId="57753EF7" w14:textId="77777777"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14:paraId="2F0A9353" w14:textId="77777777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14:paraId="5F6BA380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F6C5F42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B8F472F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02AAB89C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6A78E6AD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B3668EC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163E9B2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610921D6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663F638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3E99644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233672F7" w14:textId="77777777"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AE53369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45F24080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9A143FD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ABA4AC7" w14:textId="77777777"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7D39687" w14:textId="77777777"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2B42718A" w14:textId="77777777"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43C2A8F9" w14:textId="77777777"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14:paraId="3270C801" w14:textId="77777777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FC9" w14:textId="77777777"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14:paraId="4AFCAD57" w14:textId="77777777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14:paraId="2BB59ADE" w14:textId="77777777"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14:paraId="7102FB94" w14:textId="77777777"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14:paraId="1A7A612B" w14:textId="77777777"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14:paraId="63EE6099" w14:textId="77777777"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14:paraId="4B1D6A08" w14:textId="77777777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14:paraId="5A92C1B0" w14:textId="77777777"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14:paraId="2E5C4DF8" w14:textId="77777777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14:paraId="4279A0BA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4F17E805" w14:textId="77777777"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14:paraId="632CE999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4D0A6DFE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242A9A31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116A1961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14:paraId="73412B64" w14:textId="77777777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14:paraId="2627F19F" w14:textId="77777777"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14:paraId="656D2206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26BF220A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0D8995A7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723EEE19" w14:textId="77777777"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14:paraId="1A2F3D06" w14:textId="77777777" w:rsidTr="001B6FA5">
        <w:tc>
          <w:tcPr>
            <w:tcW w:w="5170" w:type="dxa"/>
            <w:shd w:val="clear" w:color="auto" w:fill="auto"/>
            <w:vAlign w:val="center"/>
          </w:tcPr>
          <w:p w14:paraId="262A9457" w14:textId="77777777"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14:paraId="4A898E91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14:paraId="3E41C92A" w14:textId="77777777" w:rsidTr="001B6FA5">
        <w:tc>
          <w:tcPr>
            <w:tcW w:w="5170" w:type="dxa"/>
            <w:shd w:val="clear" w:color="auto" w:fill="auto"/>
            <w:vAlign w:val="center"/>
          </w:tcPr>
          <w:p w14:paraId="2144DBAF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69AC8D82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1BBD9244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52A0EC9B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02A1CF1A" w14:textId="77777777"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1492D54A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600D3E3E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7719B081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2F9538DB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0AB2E3EE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0BDEE80C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0178CBE3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1232676F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32B6C7FF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2923493C" w14:textId="77777777"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49BD387C" w14:textId="77777777"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14:paraId="7B2CB948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14:paraId="7DCD0B92" w14:textId="77777777"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14:paraId="3636F867" w14:textId="77777777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7CCF2419" w14:textId="77777777"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31A8DD1A" w14:textId="77777777"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14:paraId="514F425E" w14:textId="77777777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75E4459B" w14:textId="77777777"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14:paraId="1007F6F1" w14:textId="77777777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68B2021D" w14:textId="77777777"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14:paraId="3DF856D5" w14:textId="77777777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1C993E50" w14:textId="77777777"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14:paraId="497D881A" w14:textId="77777777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7B280610" w14:textId="77777777"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14:paraId="44F4F366" w14:textId="77777777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6FDB23AF" w14:textId="77777777"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14:paraId="042A6F98" w14:textId="77777777"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14:paraId="6B07BE08" w14:textId="77777777"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14:paraId="2312325E" w14:textId="77777777"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14:paraId="3672B592" w14:textId="77777777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14:paraId="0C230490" w14:textId="77777777"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14:paraId="3622E6F4" w14:textId="77777777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14:paraId="69AC70C9" w14:textId="77777777"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14:paraId="176FCB8E" w14:textId="77777777"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14:paraId="36E0B5B7" w14:textId="77777777"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14:paraId="65A810FC" w14:textId="77777777"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14:paraId="7BA075C6" w14:textId="77777777"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14:paraId="55D33227" w14:textId="77777777"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14:paraId="2237DA83" w14:textId="77777777"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14:paraId="53C68CFC" w14:textId="77777777"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14:paraId="031B7EA3" w14:textId="77777777"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14:paraId="50D5D395" w14:textId="77777777"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14:paraId="30E699A6" w14:textId="77777777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14:paraId="7402F7BA" w14:textId="77777777"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14:paraId="368E6117" w14:textId="77777777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14:paraId="19A1518B" w14:textId="77777777"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5CC20BF9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B523E6E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D31B5D0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718BAB7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4ABFC344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9B2D7CD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D0DB3FC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1BE7C3A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3B080F4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55500035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924DCEC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63C4A9D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22072CB3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084A8355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2D9CFF1D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AF3CDF4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6310259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51340226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53434259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5655224D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B11D93D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6C7B6E7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06C0892C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235B1AE1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7922DE8F" w14:textId="77777777"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49C11653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0F824A18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14612954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6E7B2E3D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06A9D93E" w14:textId="77777777"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CFFD566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3DAA7489" w14:textId="77777777"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14:paraId="4F457460" w14:textId="77777777"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14:paraId="2BEEA903" w14:textId="77777777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14:paraId="0F2F7D82" w14:textId="77777777"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14:paraId="647F67ED" w14:textId="77777777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14:paraId="7DD6A82F" w14:textId="77777777"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14:paraId="2EFF19F2" w14:textId="77777777"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14:paraId="0B9330F5" w14:textId="77777777"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14:paraId="28C9EAE4" w14:textId="77777777"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14:paraId="6544F608" w14:textId="77777777"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14:paraId="219F7C81" w14:textId="77777777"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14:paraId="7E783468" w14:textId="77777777"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14:paraId="79BA6FD2" w14:textId="77777777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14:paraId="06C2C98A" w14:textId="77777777"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14:paraId="310899C9" w14:textId="77777777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14:paraId="0060D071" w14:textId="77777777"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14:paraId="1D2929FD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4F3C8575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5FD8CAB8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1AE5E04B" w14:textId="77777777"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14:paraId="7FDA62DA" w14:textId="77777777"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14:paraId="780F3B94" w14:textId="77777777"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14:paraId="7B6D9CAA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3720285C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67B91BF9" w14:textId="77777777"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14:paraId="43731565" w14:textId="77777777"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3200828C" w14:textId="77777777"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52375A" wp14:editId="75223E33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14:paraId="589CF61F" w14:textId="77777777"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14:paraId="189AE51F" w14:textId="77777777"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14:paraId="09549248" w14:textId="77777777"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14:paraId="0383B511" w14:textId="77777777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C7C9A98" w14:textId="77777777"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34362CE" w14:textId="77777777"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B927CF" wp14:editId="0338FEA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4B68" w14:textId="77777777"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14:paraId="3A8EB387" w14:textId="77777777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EC61062" w14:textId="77777777"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F6F7D2F" w14:textId="77777777"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8E06F6" wp14:editId="2FADF15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3809" w14:textId="77777777"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14:paraId="42CC8171" w14:textId="77777777"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14:paraId="18619700" w14:textId="77777777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F8A15F7" w14:textId="77777777"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F7968FE" w14:textId="77777777"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10B5FA" wp14:editId="7F221F1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9DF5" w14:textId="77777777"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14:paraId="3B457433" w14:textId="77777777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72EA8A0D" w14:textId="77777777"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14:paraId="2ABF17A0" w14:textId="77777777"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FFA152F" w14:textId="77777777"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0EDAEA" wp14:editId="63F13A1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4D9011" wp14:editId="129CB99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B7E4" w14:textId="77777777"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14:paraId="349A7D92" w14:textId="77777777"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14:paraId="25D0186A" w14:textId="77777777"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14:paraId="72878C42" w14:textId="77777777" w:rsidR="005573BA" w:rsidRDefault="005573BA" w:rsidP="005573BA">
      <w:pPr>
        <w:rPr>
          <w:b/>
          <w:sz w:val="15"/>
          <w:szCs w:val="15"/>
          <w:lang w:val="es-ES"/>
        </w:rPr>
      </w:pPr>
    </w:p>
    <w:p w14:paraId="551CC7F8" w14:textId="77777777" w:rsidR="005573BA" w:rsidRDefault="005573BA" w:rsidP="005573BA">
      <w:pPr>
        <w:rPr>
          <w:b/>
          <w:sz w:val="15"/>
          <w:szCs w:val="15"/>
          <w:lang w:val="es-ES"/>
        </w:rPr>
      </w:pPr>
    </w:p>
    <w:p w14:paraId="4C306902" w14:textId="77777777"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14:paraId="78394B7D" w14:textId="77777777"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14:paraId="4911EB7A" w14:textId="77777777"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14:paraId="4F8384E8" w14:textId="77777777"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14:paraId="038E8D1B" w14:textId="77777777"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14:paraId="0EC7E99A" w14:textId="77777777"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14:paraId="2659738B" w14:textId="77777777"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14:paraId="50B2509F" w14:textId="77777777"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14:paraId="63CBB548" w14:textId="77777777" w:rsidR="00797C45" w:rsidRDefault="00797C45" w:rsidP="00FD07B2">
      <w:pPr>
        <w:rPr>
          <w:sz w:val="22"/>
          <w:szCs w:val="20"/>
        </w:rPr>
      </w:pPr>
    </w:p>
    <w:p w14:paraId="18F67CFA" w14:textId="77777777"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14:paraId="432532ED" w14:textId="77777777" w:rsidR="00E263C3" w:rsidRDefault="00E263C3" w:rsidP="00E263C3">
      <w:pPr>
        <w:rPr>
          <w:sz w:val="16"/>
          <w:szCs w:val="16"/>
        </w:rPr>
      </w:pPr>
    </w:p>
    <w:p w14:paraId="051F791B" w14:textId="77777777"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14:paraId="350CEFFA" w14:textId="77777777" w:rsidTr="0032196A">
        <w:tc>
          <w:tcPr>
            <w:tcW w:w="5095" w:type="dxa"/>
          </w:tcPr>
          <w:p w14:paraId="2375AD78" w14:textId="77777777"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14:paraId="545D46B9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91F5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8982EB" wp14:editId="337044C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C85B24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14:paraId="60F245B9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0E76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50AF368" wp14:editId="4028E5A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8A83E2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14:paraId="03423E25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B521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BFFF24A" wp14:editId="24FEF5EC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6948B" w14:textId="77777777"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14:paraId="4F8D855E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F56C080" w14:textId="77777777"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14:paraId="5E23A4AD" w14:textId="77777777"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14:paraId="187157D8" w14:textId="77777777"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14:paraId="4F43A886" w14:textId="77777777"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14:paraId="71A4F937" w14:textId="77777777"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14:paraId="60F99955" w14:textId="77777777"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14:paraId="1D7C3159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3083" w14:textId="77777777"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42D2E15" wp14:editId="344DC32E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5DFB3D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14:paraId="430C485C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E32C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645969A" wp14:editId="56AF521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80DF88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14:paraId="3536F634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D719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EECDC0D" wp14:editId="7FC2B230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88C694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14:paraId="1D44A141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00BF3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B3AE8FA" wp14:editId="4E089D4E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2721B2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14:paraId="7BEBF5C4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EA31" w14:textId="77777777"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B879520" wp14:editId="5B70B3A8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2740C1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14:paraId="362E0D4F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4F40" w14:textId="77777777"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DA9155E" wp14:editId="2AA568C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2D0539" w14:textId="77777777"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14:paraId="23B594D9" w14:textId="77777777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72FB" w14:textId="77777777"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6B07108" wp14:editId="59ED0D3B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64D482" w14:textId="77777777"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14:paraId="46396A73" w14:textId="77777777"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81BFEDC" w14:textId="77777777"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14:paraId="4C5F0A2F" w14:textId="77777777"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14:paraId="75168809" w14:textId="77777777" w:rsidR="00E263C3" w:rsidRDefault="00E263C3" w:rsidP="00E263C3">
      <w:pPr>
        <w:rPr>
          <w:sz w:val="16"/>
          <w:szCs w:val="16"/>
        </w:rPr>
      </w:pPr>
    </w:p>
    <w:p w14:paraId="7C6DAEBD" w14:textId="77777777" w:rsidR="00E263C3" w:rsidRDefault="00E263C3" w:rsidP="0032196A">
      <w:pPr>
        <w:outlineLvl w:val="0"/>
        <w:rPr>
          <w:b/>
          <w:sz w:val="16"/>
          <w:szCs w:val="16"/>
        </w:rPr>
      </w:pPr>
    </w:p>
    <w:p w14:paraId="16D5710A" w14:textId="77777777"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14:paraId="155E4129" w14:textId="77777777" w:rsidR="00762455" w:rsidRDefault="00762455" w:rsidP="00415EBC">
      <w:pPr>
        <w:jc w:val="center"/>
        <w:rPr>
          <w:b/>
          <w:color w:val="385623" w:themeColor="accent6" w:themeShade="80"/>
        </w:rPr>
      </w:pPr>
    </w:p>
    <w:p w14:paraId="5BF68208" w14:textId="77777777" w:rsidR="00762455" w:rsidRDefault="00762455" w:rsidP="00415EBC">
      <w:pPr>
        <w:jc w:val="center"/>
        <w:rPr>
          <w:b/>
          <w:color w:val="385623" w:themeColor="accent6" w:themeShade="80"/>
        </w:rPr>
      </w:pPr>
    </w:p>
    <w:p w14:paraId="1AE75954" w14:textId="77777777" w:rsidR="00762455" w:rsidRDefault="00762455" w:rsidP="00415EBC">
      <w:pPr>
        <w:jc w:val="center"/>
        <w:rPr>
          <w:b/>
          <w:color w:val="385623" w:themeColor="accent6" w:themeShade="80"/>
        </w:rPr>
      </w:pPr>
    </w:p>
    <w:p w14:paraId="385ABEFD" w14:textId="77777777" w:rsidR="00762455" w:rsidRDefault="00762455" w:rsidP="00415EBC">
      <w:pPr>
        <w:jc w:val="center"/>
        <w:rPr>
          <w:b/>
          <w:color w:val="385623" w:themeColor="accent6" w:themeShade="80"/>
        </w:rPr>
      </w:pPr>
    </w:p>
    <w:p w14:paraId="0C5DB0BA" w14:textId="77777777"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14:paraId="0151879F" w14:textId="77777777"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FCC8D25" w14:textId="77777777"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14:paraId="554F88A0" w14:textId="77777777"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14:paraId="673952B4" w14:textId="77777777"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14:paraId="1D26AD31" w14:textId="77777777"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14:paraId="6FCEF68E" w14:textId="77777777"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14:paraId="71D5A9E8" w14:textId="77777777"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14:paraId="2CE42118" w14:textId="77777777"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14:paraId="46D65A47" w14:textId="77777777"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B309" w14:textId="77777777" w:rsidR="002F6CAF" w:rsidRPr="00121522" w:rsidRDefault="002F6CAF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14:paraId="7EE8F098" w14:textId="77777777" w:rsidR="002F6CAF" w:rsidRPr="00121522" w:rsidRDefault="002F6CAF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7E2" w14:textId="77777777" w:rsidR="00FC56ED" w:rsidRDefault="00FC56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677042"/>
      <w:docPartObj>
        <w:docPartGallery w:val="Page Numbers (Bottom of Page)"/>
        <w:docPartUnique/>
      </w:docPartObj>
    </w:sdtPr>
    <w:sdtEndPr/>
    <w:sdtContent>
      <w:p w14:paraId="36D97DAA" w14:textId="77777777"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5A" w:rsidRPr="0038765A">
          <w:rPr>
            <w:noProof/>
            <w:lang w:val="es-ES"/>
          </w:rPr>
          <w:t>1</w:t>
        </w:r>
        <w:r>
          <w:fldChar w:fldCharType="end"/>
        </w:r>
      </w:p>
    </w:sdtContent>
  </w:sdt>
  <w:p w14:paraId="50B6A19F" w14:textId="77777777" w:rsidR="00A00CEE" w:rsidRDefault="00A00C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5A9F" w14:textId="77777777" w:rsidR="00FC56ED" w:rsidRDefault="00FC56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FAF8" w14:textId="77777777" w:rsidR="002F6CAF" w:rsidRPr="00121522" w:rsidRDefault="002F6CAF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14:paraId="5B49A0FB" w14:textId="77777777" w:rsidR="002F6CAF" w:rsidRPr="00121522" w:rsidRDefault="002F6CAF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378" w14:textId="77777777" w:rsidR="00FC56ED" w:rsidRDefault="00FC56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14:paraId="1F731106" w14:textId="77777777" w:rsidTr="002D4080">
      <w:trPr>
        <w:trHeight w:val="987"/>
      </w:trPr>
      <w:tc>
        <w:tcPr>
          <w:tcW w:w="8280" w:type="dxa"/>
          <w:shd w:val="clear" w:color="auto" w:fill="auto"/>
        </w:tcPr>
        <w:p w14:paraId="29CFAED6" w14:textId="70F4D610" w:rsidR="00423037" w:rsidRPr="002D4080" w:rsidRDefault="00423037" w:rsidP="004959A0">
          <w:pPr>
            <w:jc w:val="both"/>
            <w:outlineLvl w:val="0"/>
            <w:rPr>
              <w:sz w:val="16"/>
              <w:szCs w:val="16"/>
            </w:rPr>
          </w:pPr>
          <w:r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6F2216">
            <w:rPr>
              <w:color w:val="1F4E79" w:themeColor="accent1" w:themeShade="80"/>
              <w:sz w:val="20"/>
              <w:szCs w:val="20"/>
            </w:rPr>
            <w:t xml:space="preserve">el Municipio de </w:t>
          </w:r>
          <w:r w:rsidR="00FC56ED">
            <w:rPr>
              <w:color w:val="1F4E79" w:themeColor="accent1" w:themeShade="80"/>
              <w:sz w:val="20"/>
              <w:szCs w:val="20"/>
            </w:rPr>
            <w:t>Chinantla,</w:t>
          </w:r>
          <w:r w:rsidR="006F2216">
            <w:rPr>
              <w:color w:val="1F4E79" w:themeColor="accent1" w:themeShade="80"/>
              <w:sz w:val="20"/>
              <w:szCs w:val="20"/>
            </w:rPr>
            <w:t xml:space="preserve"> Puebla.</w:t>
          </w:r>
        </w:p>
      </w:tc>
    </w:tr>
  </w:tbl>
  <w:p w14:paraId="1C60DF62" w14:textId="219C3662" w:rsidR="002D4080" w:rsidRDefault="00FC56ED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noProof/>
        <w:color w:val="1F4E79" w:themeColor="accent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67576CB6" wp14:editId="206C6E14">
          <wp:simplePos x="0" y="0"/>
          <wp:positionH relativeFrom="column">
            <wp:posOffset>-379122</wp:posOffset>
          </wp:positionH>
          <wp:positionV relativeFrom="paragraph">
            <wp:posOffset>-846841</wp:posOffset>
          </wp:positionV>
          <wp:extent cx="1524003" cy="1109474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1109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080">
      <w:rPr>
        <w:sz w:val="17"/>
        <w:szCs w:val="17"/>
      </w:rPr>
      <w:tab/>
    </w:r>
  </w:p>
  <w:p w14:paraId="4B668206" w14:textId="77777777"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14:paraId="36970EB3" w14:textId="77777777"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14:paraId="5C1BBFCB" w14:textId="77777777"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565" w14:textId="77777777" w:rsidR="00FC56ED" w:rsidRDefault="00FC56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35A54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6CAF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D20A4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2216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2975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6ED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299D0F0"/>
  <w15:chartTrackingRefBased/>
  <w15:docId w15:val="{4C86B525-1A71-4F1C-8799-7DDA48E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8780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ESTUDIO CHAMBITAS</cp:lastModifiedBy>
  <cp:revision>2</cp:revision>
  <cp:lastPrinted>2014-09-09T19:49:00Z</cp:lastPrinted>
  <dcterms:created xsi:type="dcterms:W3CDTF">2021-12-30T18:56:00Z</dcterms:created>
  <dcterms:modified xsi:type="dcterms:W3CDTF">2021-12-30T18:56:00Z</dcterms:modified>
</cp:coreProperties>
</file>